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Ind w:w="-459" w:type="dxa"/>
        <w:tblLook w:val="0000" w:firstRow="0" w:lastRow="0" w:firstColumn="0" w:lastColumn="0" w:noHBand="0" w:noVBand="0"/>
      </w:tblPr>
      <w:tblGrid>
        <w:gridCol w:w="119"/>
        <w:gridCol w:w="568"/>
        <w:gridCol w:w="1495"/>
        <w:gridCol w:w="222"/>
        <w:gridCol w:w="5818"/>
        <w:gridCol w:w="2244"/>
        <w:gridCol w:w="131"/>
      </w:tblGrid>
      <w:tr w:rsidR="00E6374D" w:rsidTr="00E04C54">
        <w:trPr>
          <w:gridBefore w:val="1"/>
          <w:wBefore w:w="119" w:type="dxa"/>
          <w:trHeight w:val="1698"/>
        </w:trPr>
        <w:tc>
          <w:tcPr>
            <w:tcW w:w="2063" w:type="dxa"/>
            <w:gridSpan w:val="2"/>
          </w:tcPr>
          <w:p w:rsidR="00E6374D" w:rsidRDefault="007069B7" w:rsidP="00E04C54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9756829" wp14:editId="1829AB8A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30480</wp:posOffset>
                  </wp:positionV>
                  <wp:extent cx="871200" cy="932400"/>
                  <wp:effectExtent l="0" t="0" r="5715" b="127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 черно белый РАППА-русский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0" cy="9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40" w:type="dxa"/>
            <w:gridSpan w:val="2"/>
          </w:tcPr>
          <w:p w:rsidR="00E6374D" w:rsidRPr="001B28A5" w:rsidRDefault="00E6374D" w:rsidP="00E04C54">
            <w:pPr>
              <w:pStyle w:val="2"/>
              <w:rPr>
                <w:rFonts w:ascii="Arial" w:hAnsi="Arial" w:cs="Arial"/>
                <w:sz w:val="40"/>
                <w:lang w:val="ru-RU" w:eastAsia="ru-RU"/>
              </w:rPr>
            </w:pPr>
            <w:r w:rsidRPr="001B28A5">
              <w:rPr>
                <w:rFonts w:ascii="Arial" w:hAnsi="Arial" w:cs="Arial"/>
                <w:sz w:val="36"/>
                <w:lang w:val="ru-RU" w:eastAsia="ru-RU"/>
              </w:rPr>
              <w:t>Учебный Центр РАППА</w:t>
            </w:r>
          </w:p>
          <w:p w:rsidR="00E6374D" w:rsidRPr="0056505D" w:rsidRDefault="00E6374D" w:rsidP="00E04C54">
            <w:pPr>
              <w:pStyle w:val="xl49"/>
              <w:spacing w:before="0" w:beforeAutospacing="0" w:after="0" w:afterAutospacing="0" w:line="276" w:lineRule="auto"/>
              <w:ind w:left="-85"/>
              <w:textAlignment w:val="auto"/>
              <w:rPr>
                <w:rFonts w:eastAsia="Times New Roman" w:cs="Arial"/>
                <w:spacing w:val="10"/>
                <w:sz w:val="22"/>
                <w:szCs w:val="22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A67AEB" wp14:editId="3AC63C2C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90170</wp:posOffset>
                      </wp:positionV>
                      <wp:extent cx="4247515" cy="0"/>
                      <wp:effectExtent l="22860" t="23495" r="25400" b="241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75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874927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pt,7.1pt" to="315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" strokeweight="3pt">
                      <v:stroke linestyle="thinThin"/>
                    </v:line>
                  </w:pict>
                </mc:Fallback>
              </mc:AlternateContent>
            </w:r>
            <w:r w:rsidRPr="0056505D">
              <w:rPr>
                <w:sz w:val="8"/>
              </w:rPr>
              <w:br/>
            </w:r>
            <w:r w:rsidRPr="0056505D">
              <w:rPr>
                <w:rFonts w:ascii="Book Antiqua" w:eastAsia="Times New Roman" w:hAnsi="Book Antiqua" w:cs="Times New Roman"/>
                <w:sz w:val="10"/>
              </w:rPr>
              <w:br/>
            </w:r>
            <w:r w:rsidRPr="0056505D">
              <w:rPr>
                <w:rFonts w:eastAsia="Times New Roman" w:cs="Arial"/>
                <w:spacing w:val="10"/>
                <w:sz w:val="22"/>
                <w:szCs w:val="22"/>
              </w:rPr>
              <w:t>Программа «Техническое регулирование.</w:t>
            </w:r>
          </w:p>
          <w:p w:rsidR="00E6374D" w:rsidRPr="0056505D" w:rsidRDefault="00E6374D" w:rsidP="00E04C54">
            <w:pPr>
              <w:pStyle w:val="xl49"/>
              <w:spacing w:before="0" w:beforeAutospacing="0" w:after="0" w:afterAutospacing="0" w:line="276" w:lineRule="auto"/>
              <w:ind w:left="-85"/>
              <w:textAlignment w:val="auto"/>
              <w:rPr>
                <w:rFonts w:eastAsia="Times New Roman" w:cs="Arial"/>
                <w:spacing w:val="10"/>
                <w:sz w:val="22"/>
                <w:szCs w:val="22"/>
              </w:rPr>
            </w:pPr>
            <w:r w:rsidRPr="0056505D">
              <w:rPr>
                <w:rFonts w:eastAsia="Times New Roman" w:cs="Arial"/>
                <w:spacing w:val="10"/>
                <w:sz w:val="22"/>
                <w:szCs w:val="22"/>
              </w:rPr>
              <w:t>Безопасность и эффективность эксплуатации</w:t>
            </w:r>
          </w:p>
          <w:p w:rsidR="00E6374D" w:rsidRPr="0056505D" w:rsidRDefault="00E6374D" w:rsidP="00E04C54">
            <w:pPr>
              <w:pStyle w:val="xl49"/>
              <w:spacing w:before="0" w:beforeAutospacing="0" w:after="0" w:afterAutospacing="0" w:line="276" w:lineRule="auto"/>
              <w:ind w:left="-85"/>
              <w:textAlignment w:val="auto"/>
              <w:rPr>
                <w:rFonts w:eastAsia="Times New Roman" w:cs="Arial"/>
                <w:spacing w:val="10"/>
                <w:sz w:val="22"/>
                <w:szCs w:val="22"/>
              </w:rPr>
            </w:pPr>
            <w:r w:rsidRPr="0056505D">
              <w:rPr>
                <w:rFonts w:eastAsia="Times New Roman" w:cs="Arial"/>
                <w:spacing w:val="10"/>
                <w:sz w:val="22"/>
                <w:szCs w:val="22"/>
              </w:rPr>
              <w:t>аттракционов и устройств для развлечений»</w:t>
            </w:r>
          </w:p>
          <w:p w:rsidR="00E6374D" w:rsidRPr="001B28A5" w:rsidRDefault="00E6374D" w:rsidP="00E04C54">
            <w:pPr>
              <w:pStyle w:val="2"/>
              <w:jc w:val="left"/>
              <w:rPr>
                <w:sz w:val="16"/>
                <w:lang w:val="ru-RU" w:eastAsia="ru-RU"/>
              </w:rPr>
            </w:pPr>
          </w:p>
        </w:tc>
        <w:tc>
          <w:tcPr>
            <w:tcW w:w="2375" w:type="dxa"/>
            <w:gridSpan w:val="2"/>
          </w:tcPr>
          <w:p w:rsidR="00E6374D" w:rsidRDefault="007069B7" w:rsidP="00E04C5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1FF43AB" wp14:editId="18D3CF3D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152400</wp:posOffset>
                  </wp:positionV>
                  <wp:extent cx="1105376" cy="479854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учеб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376" cy="47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trHeight w:val="181"/>
        </w:trPr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№ п/п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Предмет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Тема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23"/>
        </w:trPr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1.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Организация безопасной эксплуатации аттракционов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>Нормативно-правовая база предприятий индустрии развлечений</w:t>
            </w:r>
            <w:r>
              <w:rPr>
                <w:rFonts w:ascii="Arial" w:eastAsia="Arial Unicode MS" w:hAnsi="Arial" w:cs="Arial Unicode MS"/>
                <w:sz w:val="20"/>
                <w:szCs w:val="16"/>
              </w:rPr>
              <w:t>: действующие стандарты и правовые акты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361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Pr="007179A6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- Основные виды аттракционов и развлекательного оборудования.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361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Особенности эксплуатации механизированных, надувных и других видов аттракционов</w:t>
            </w:r>
          </w:p>
        </w:tc>
      </w:tr>
      <w:tr w:rsidR="00E6374D" w:rsidTr="00541B48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415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Основы проектирования и производства</w:t>
            </w:r>
            <w:r w:rsidRPr="00B5661B">
              <w:rPr>
                <w:rFonts w:ascii="Arial" w:hAnsi="Arial"/>
                <w:sz w:val="20"/>
                <w:szCs w:val="20"/>
              </w:rPr>
              <w:t xml:space="preserve"> аттракционов</w:t>
            </w:r>
            <w:r>
              <w:rPr>
                <w:rFonts w:ascii="Arial" w:hAnsi="Arial"/>
                <w:sz w:val="20"/>
                <w:szCs w:val="20"/>
              </w:rPr>
              <w:t xml:space="preserve"> и развлекательного оборудования</w:t>
            </w:r>
          </w:p>
        </w:tc>
      </w:tr>
      <w:tr w:rsidR="00E6374D" w:rsidTr="007928FC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423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Pr="007179A6" w:rsidRDefault="00E6374D" w:rsidP="00226DC0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  <w:highlight w:val="yellow"/>
              </w:rPr>
            </w:pPr>
            <w:r>
              <w:rPr>
                <w:rFonts w:ascii="Arial" w:hAnsi="Arial"/>
                <w:sz w:val="20"/>
                <w:szCs w:val="16"/>
              </w:rPr>
              <w:t>- Эксплуатационно-техническая документация предприятия индустрии   развлечений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45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- Ежегодная техническая проверка аттракционов и развлекательного оборудования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371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- </w:t>
            </w:r>
            <w:r>
              <w:rPr>
                <w:rFonts w:ascii="Arial" w:hAnsi="Arial" w:hint="eastAsia"/>
                <w:sz w:val="20"/>
                <w:szCs w:val="16"/>
              </w:rPr>
              <w:t>Правила</w:t>
            </w:r>
            <w:r>
              <w:rPr>
                <w:rFonts w:ascii="Arial" w:hAnsi="Arial"/>
                <w:sz w:val="20"/>
                <w:szCs w:val="16"/>
              </w:rPr>
              <w:t xml:space="preserve"> технического </w:t>
            </w:r>
            <w:r>
              <w:rPr>
                <w:rFonts w:ascii="Arial" w:hAnsi="Arial" w:hint="eastAsia"/>
                <w:sz w:val="20"/>
                <w:szCs w:val="16"/>
              </w:rPr>
              <w:t>обслуживания и ремонта</w:t>
            </w:r>
            <w:r>
              <w:rPr>
                <w:rFonts w:ascii="Arial" w:hAnsi="Arial"/>
                <w:sz w:val="20"/>
                <w:szCs w:val="16"/>
              </w:rPr>
              <w:t xml:space="preserve"> </w:t>
            </w:r>
            <w:r>
              <w:rPr>
                <w:rFonts w:ascii="Arial" w:hAnsi="Arial" w:hint="eastAsia"/>
                <w:sz w:val="20"/>
                <w:szCs w:val="16"/>
              </w:rPr>
              <w:t>аттракционов и устройств для развлечений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45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- Возможные риски при эксплуатации аттракционов. Анализ происшествий.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67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Электробезопасность и пожарная безопасность при эксплуатации </w:t>
            </w:r>
          </w:p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  </w:t>
            </w:r>
            <w:r>
              <w:rPr>
                <w:rFonts w:ascii="Arial" w:hAnsi="Arial" w:hint="eastAsia"/>
                <w:sz w:val="20"/>
                <w:szCs w:val="16"/>
              </w:rPr>
              <w:t>аттракционов и устройств для развлечений</w:t>
            </w:r>
          </w:p>
        </w:tc>
      </w:tr>
      <w:tr w:rsidR="007928FC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67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928FC" w:rsidRDefault="007928FC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928FC" w:rsidRDefault="007928FC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28FC" w:rsidRDefault="007928FC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- Особенности эксплуатации детских игровых площадок</w:t>
            </w:r>
          </w:p>
        </w:tc>
      </w:tr>
      <w:tr w:rsidR="00226DC0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67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26DC0" w:rsidRDefault="00226DC0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26DC0" w:rsidRDefault="00226DC0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6DC0" w:rsidRDefault="00226DC0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 xml:space="preserve">Формы подтверждения </w:t>
            </w:r>
            <w:r>
              <w:rPr>
                <w:rFonts w:ascii="Arial" w:hAnsi="Arial" w:hint="eastAsia"/>
                <w:sz w:val="20"/>
                <w:szCs w:val="16"/>
              </w:rPr>
              <w:t>соответстви</w:t>
            </w:r>
            <w:r>
              <w:rPr>
                <w:rFonts w:ascii="Arial" w:hAnsi="Arial"/>
                <w:sz w:val="20"/>
                <w:szCs w:val="16"/>
              </w:rPr>
              <w:t>я аттракционов: с</w:t>
            </w:r>
            <w:r w:rsidRPr="00B5661B">
              <w:rPr>
                <w:rFonts w:ascii="Arial" w:eastAsia="Arial Unicode MS" w:hAnsi="Arial" w:cs="Arial Unicode MS"/>
                <w:sz w:val="20"/>
                <w:szCs w:val="20"/>
              </w:rPr>
              <w:t>ертификаци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я и декларирование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60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226DC0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Безопасность посетителя аттракциона при действии ускорений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23"/>
        </w:trPr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2.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Организация работы по безопасному обслуживанию посетителей</w:t>
            </w:r>
            <w:r>
              <w:rPr>
                <w:rFonts w:ascii="Arial" w:hAnsi="Arial"/>
                <w:sz w:val="20"/>
                <w:szCs w:val="16"/>
              </w:rPr>
              <w:t xml:space="preserve"> </w:t>
            </w:r>
            <w:r w:rsidRPr="00891D0D">
              <w:rPr>
                <w:rFonts w:ascii="Arial" w:hAnsi="Arial"/>
                <w:b/>
                <w:sz w:val="20"/>
                <w:szCs w:val="16"/>
              </w:rPr>
              <w:t>(работа с персоналом)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Требования к квалификации и подготовке </w:t>
            </w:r>
            <w:r>
              <w:rPr>
                <w:rFonts w:ascii="Arial" w:hAnsi="Arial"/>
                <w:sz w:val="20"/>
                <w:szCs w:val="16"/>
              </w:rPr>
              <w:t>технического и оперативного</w:t>
            </w:r>
          </w:p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  </w:t>
            </w:r>
            <w:r>
              <w:rPr>
                <w:rFonts w:ascii="Arial" w:hAnsi="Arial" w:hint="eastAsia"/>
                <w:sz w:val="20"/>
                <w:szCs w:val="16"/>
              </w:rPr>
              <w:t>персонала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29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Организация обучения, аттестации и допуска к работе  рабочих и служащих  </w:t>
            </w:r>
          </w:p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  </w:t>
            </w:r>
            <w:r>
              <w:rPr>
                <w:rFonts w:ascii="Arial" w:hAnsi="Arial" w:hint="eastAsia"/>
                <w:sz w:val="20"/>
                <w:szCs w:val="16"/>
              </w:rPr>
              <w:t>предприятий индустрии развлечений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38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- Правила безопасно</w:t>
            </w:r>
            <w:r>
              <w:rPr>
                <w:rFonts w:ascii="Arial" w:hAnsi="Arial"/>
                <w:sz w:val="20"/>
                <w:szCs w:val="16"/>
              </w:rPr>
              <w:t>го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обс</w:t>
            </w:r>
            <w:r>
              <w:rPr>
                <w:rFonts w:ascii="Arial" w:hAnsi="Arial"/>
                <w:sz w:val="20"/>
                <w:szCs w:val="16"/>
              </w:rPr>
              <w:t>лу</w:t>
            </w:r>
            <w:r>
              <w:rPr>
                <w:rFonts w:ascii="Arial" w:hAnsi="Arial" w:hint="eastAsia"/>
                <w:sz w:val="20"/>
                <w:szCs w:val="16"/>
              </w:rPr>
              <w:t>живания посетителей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74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- Организация работы технической службы парка   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94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- Подготовка персонала к действиям в чрезвычайных ситуациях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45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Правила поведения </w:t>
            </w:r>
            <w:r w:rsidR="007928FC">
              <w:rPr>
                <w:rFonts w:ascii="Arial" w:hAnsi="Arial"/>
                <w:sz w:val="20"/>
                <w:szCs w:val="16"/>
              </w:rPr>
              <w:t xml:space="preserve">для </w:t>
            </w:r>
            <w:r>
              <w:rPr>
                <w:rFonts w:ascii="Arial" w:hAnsi="Arial" w:hint="eastAsia"/>
                <w:sz w:val="20"/>
                <w:szCs w:val="16"/>
              </w:rPr>
              <w:t>посетителей</w:t>
            </w:r>
          </w:p>
        </w:tc>
      </w:tr>
      <w:tr w:rsidR="00E6374D" w:rsidTr="007928FC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32"/>
        </w:trPr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3.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Правовые основы </w:t>
            </w:r>
            <w:r>
              <w:rPr>
                <w:rFonts w:ascii="Arial" w:hAnsi="Arial"/>
                <w:sz w:val="20"/>
                <w:szCs w:val="16"/>
              </w:rPr>
              <w:t xml:space="preserve">развлекательного </w:t>
            </w:r>
            <w:r>
              <w:rPr>
                <w:rFonts w:ascii="Arial" w:hAnsi="Arial" w:hint="eastAsia"/>
                <w:sz w:val="20"/>
                <w:szCs w:val="16"/>
              </w:rPr>
              <w:t>бизнеса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928FC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>Нормативные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документы</w:t>
            </w:r>
            <w:r>
              <w:rPr>
                <w:rFonts w:ascii="Arial" w:hAnsi="Arial"/>
                <w:sz w:val="20"/>
                <w:szCs w:val="16"/>
              </w:rPr>
              <w:t>,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регулирующие</w:t>
            </w:r>
            <w:r w:rsidR="007928FC">
              <w:rPr>
                <w:rFonts w:ascii="Arial" w:hAnsi="Arial"/>
                <w:sz w:val="20"/>
                <w:szCs w:val="16"/>
              </w:rPr>
              <w:t xml:space="preserve"> деятельность парков аттракционов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25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- ГОСТ </w:t>
            </w:r>
            <w:r>
              <w:rPr>
                <w:rFonts w:ascii="Arial" w:hAnsi="Arial"/>
                <w:sz w:val="20"/>
                <w:szCs w:val="16"/>
                <w:lang w:val="en-US"/>
              </w:rPr>
              <w:t>33807-2016</w:t>
            </w:r>
            <w:r>
              <w:rPr>
                <w:rFonts w:ascii="Arial" w:hAnsi="Arial"/>
                <w:sz w:val="20"/>
                <w:szCs w:val="16"/>
              </w:rPr>
              <w:t xml:space="preserve"> «Безопасность аттракционов»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27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928FC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 xml:space="preserve">- Технический регламент </w:t>
            </w:r>
            <w:r w:rsidR="007928FC">
              <w:rPr>
                <w:rFonts w:ascii="Arial" w:eastAsia="Arial Unicode MS" w:hAnsi="Arial" w:cs="Arial Unicode MS"/>
                <w:sz w:val="20"/>
                <w:szCs w:val="16"/>
              </w:rPr>
              <w:t xml:space="preserve">ЕАЭС </w:t>
            </w:r>
            <w:r>
              <w:rPr>
                <w:rFonts w:ascii="Arial" w:eastAsia="Arial Unicode MS" w:hAnsi="Arial" w:cs="Arial Unicode MS"/>
                <w:sz w:val="20"/>
                <w:szCs w:val="16"/>
              </w:rPr>
              <w:t xml:space="preserve">«О безопасности аттракционов» 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25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63606C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 xml:space="preserve">- Государственный надзор </w:t>
            </w:r>
            <w:r w:rsidR="0063606C">
              <w:rPr>
                <w:rFonts w:ascii="Arial" w:eastAsia="Arial Unicode MS" w:hAnsi="Arial" w:cs="Arial Unicode MS"/>
                <w:sz w:val="20"/>
                <w:szCs w:val="16"/>
              </w:rPr>
              <w:t>и правила регистрации а</w:t>
            </w:r>
            <w:r>
              <w:rPr>
                <w:rFonts w:ascii="Arial" w:eastAsia="Arial Unicode MS" w:hAnsi="Arial" w:cs="Arial Unicode MS"/>
                <w:sz w:val="20"/>
                <w:szCs w:val="16"/>
              </w:rPr>
              <w:t>ттракционов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40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7928FC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А</w:t>
            </w:r>
            <w:r w:rsidR="00E6374D">
              <w:rPr>
                <w:rFonts w:ascii="Arial" w:eastAsia="Arial Unicode MS" w:hAnsi="Arial" w:cs="Arial Unicode MS"/>
                <w:sz w:val="20"/>
                <w:szCs w:val="16"/>
              </w:rPr>
              <w:t>дминистративная и уголовная ответственность при эксплуатации аттракционов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40"/>
        </w:trPr>
        <w:tc>
          <w:tcPr>
            <w:tcW w:w="6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Страхование ответственности при эксплуатации аттракционов</w:t>
            </w:r>
            <w:bookmarkStart w:id="0" w:name="_GoBack"/>
            <w:bookmarkEnd w:id="0"/>
          </w:p>
        </w:tc>
      </w:tr>
      <w:tr w:rsidR="00E6374D" w:rsidTr="00226DC0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461"/>
        </w:trPr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4.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Основы охраны труда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Основы </w:t>
            </w:r>
            <w:r>
              <w:rPr>
                <w:rFonts w:ascii="Arial" w:hAnsi="Arial"/>
                <w:sz w:val="20"/>
                <w:szCs w:val="16"/>
              </w:rPr>
              <w:t>ор</w:t>
            </w:r>
            <w:r>
              <w:rPr>
                <w:rFonts w:ascii="Arial" w:hAnsi="Arial" w:hint="eastAsia"/>
                <w:sz w:val="20"/>
                <w:szCs w:val="16"/>
              </w:rPr>
              <w:t xml:space="preserve">ганизации работы по </w:t>
            </w:r>
            <w:r>
              <w:rPr>
                <w:rFonts w:ascii="Arial" w:hAnsi="Arial"/>
                <w:sz w:val="20"/>
                <w:szCs w:val="16"/>
              </w:rPr>
              <w:t>охране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труда на предприятии индустрии</w:t>
            </w:r>
          </w:p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развлечений.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85"/>
        </w:trPr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5.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Повышение эффективности эксплуатации аттракционов и устройств для развлечений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>Тенденции р</w:t>
            </w:r>
            <w:r>
              <w:rPr>
                <w:rFonts w:ascii="Arial" w:hAnsi="Arial" w:hint="eastAsia"/>
                <w:sz w:val="20"/>
                <w:szCs w:val="16"/>
              </w:rPr>
              <w:t>азвитие индустрии развлечений в России и за рубежом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50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928FC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 w:rsidR="007928FC">
              <w:rPr>
                <w:rFonts w:ascii="Arial" w:hAnsi="Arial"/>
                <w:sz w:val="20"/>
                <w:szCs w:val="16"/>
              </w:rPr>
              <w:t>Планирование деятельности парка развлечений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21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Основные и сопутствующие услуги предприятия индустрии развлечений</w:t>
            </w:r>
          </w:p>
        </w:tc>
      </w:tr>
      <w:tr w:rsidR="007928FC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21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928FC" w:rsidRDefault="007928FC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928FC" w:rsidRDefault="007928FC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28FC" w:rsidRDefault="007928FC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Финансовая безопасность предприятия индустрии развлечений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60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928FC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 xml:space="preserve">Специфика работы в </w:t>
            </w:r>
            <w:r w:rsidR="007928FC">
              <w:rPr>
                <w:rFonts w:ascii="Arial" w:hAnsi="Arial"/>
                <w:sz w:val="20"/>
                <w:szCs w:val="16"/>
              </w:rPr>
              <w:t xml:space="preserve">сезонный </w:t>
            </w:r>
            <w:r>
              <w:rPr>
                <w:rFonts w:ascii="Arial" w:hAnsi="Arial"/>
                <w:sz w:val="20"/>
                <w:szCs w:val="16"/>
              </w:rPr>
              <w:t xml:space="preserve">и </w:t>
            </w:r>
            <w:r w:rsidR="007928FC">
              <w:rPr>
                <w:rFonts w:ascii="Arial" w:hAnsi="Arial"/>
                <w:sz w:val="20"/>
                <w:szCs w:val="16"/>
              </w:rPr>
              <w:t>несезонный п</w:t>
            </w:r>
            <w:r>
              <w:rPr>
                <w:rFonts w:ascii="Arial" w:hAnsi="Arial"/>
                <w:sz w:val="20"/>
                <w:szCs w:val="16"/>
              </w:rPr>
              <w:t>ериоды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89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928FC">
            <w:pPr>
              <w:spacing w:before="40" w:after="40"/>
              <w:ind w:right="122"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 w:rsidR="007928FC">
              <w:rPr>
                <w:rFonts w:ascii="Arial" w:hAnsi="Arial"/>
                <w:sz w:val="20"/>
                <w:szCs w:val="16"/>
              </w:rPr>
              <w:t xml:space="preserve">Продвижение услуг предприятия </w:t>
            </w:r>
            <w:r>
              <w:rPr>
                <w:rFonts w:ascii="Arial" w:hAnsi="Arial" w:hint="eastAsia"/>
                <w:sz w:val="20"/>
                <w:szCs w:val="16"/>
              </w:rPr>
              <w:t>индустрии развлечений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44"/>
        </w:trPr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6.</w:t>
            </w:r>
          </w:p>
        </w:tc>
        <w:tc>
          <w:tcPr>
            <w:tcW w:w="97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Практические занятия </w:t>
            </w:r>
            <w:r>
              <w:rPr>
                <w:rFonts w:ascii="Arial" w:hAnsi="Arial"/>
                <w:sz w:val="20"/>
                <w:szCs w:val="16"/>
              </w:rPr>
              <w:t>в парке аттракционов</w:t>
            </w:r>
            <w:r>
              <w:rPr>
                <w:rFonts w:ascii="Arial" w:hAnsi="Arial" w:hint="eastAsia"/>
                <w:sz w:val="20"/>
                <w:szCs w:val="16"/>
              </w:rPr>
              <w:t> 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90"/>
        </w:trPr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7.</w:t>
            </w:r>
          </w:p>
        </w:tc>
        <w:tc>
          <w:tcPr>
            <w:tcW w:w="97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Экзамен по проверк</w:t>
            </w:r>
            <w:r>
              <w:rPr>
                <w:rFonts w:ascii="Arial" w:hAnsi="Arial"/>
                <w:sz w:val="20"/>
                <w:szCs w:val="16"/>
              </w:rPr>
              <w:t>е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знаний по программе обучения</w:t>
            </w:r>
          </w:p>
        </w:tc>
      </w:tr>
    </w:tbl>
    <w:p w:rsidR="00E6374D" w:rsidRPr="00332CFA" w:rsidRDefault="00E6374D" w:rsidP="00226DC0">
      <w:pPr>
        <w:widowControl w:val="0"/>
        <w:tabs>
          <w:tab w:val="left" w:pos="16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E6374D" w:rsidRPr="00332CFA" w:rsidSect="00B13B5B">
      <w:pgSz w:w="11906" w:h="16838"/>
      <w:pgMar w:top="426" w:right="707" w:bottom="36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7D"/>
    <w:rsid w:val="0020107D"/>
    <w:rsid w:val="00226DC0"/>
    <w:rsid w:val="00541B48"/>
    <w:rsid w:val="0063606C"/>
    <w:rsid w:val="007069B7"/>
    <w:rsid w:val="007928FC"/>
    <w:rsid w:val="008531E1"/>
    <w:rsid w:val="00E6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74D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74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9">
    <w:name w:val="xl49"/>
    <w:basedOn w:val="a"/>
    <w:rsid w:val="00E6374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styleId="a3">
    <w:name w:val="Normal (Web)"/>
    <w:basedOn w:val="a"/>
    <w:uiPriority w:val="99"/>
    <w:semiHidden/>
    <w:unhideWhenUsed/>
    <w:rsid w:val="00E6374D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706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74D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74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9">
    <w:name w:val="xl49"/>
    <w:basedOn w:val="a"/>
    <w:rsid w:val="00E6374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styleId="a3">
    <w:name w:val="Normal (Web)"/>
    <w:basedOn w:val="a"/>
    <w:uiPriority w:val="99"/>
    <w:semiHidden/>
    <w:unhideWhenUsed/>
    <w:rsid w:val="00E6374D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706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2020-07-24T10:01:00Z</cp:lastPrinted>
  <dcterms:created xsi:type="dcterms:W3CDTF">2020-07-24T10:05:00Z</dcterms:created>
  <dcterms:modified xsi:type="dcterms:W3CDTF">2020-07-24T10:05:00Z</dcterms:modified>
</cp:coreProperties>
</file>